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0" w:line="288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Примерная программа </w:t>
      </w:r>
    </w:p>
    <w:p>
      <w:pPr>
        <w:widowControl w:val="false"/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пребывания в Японии работников ДОУ (группа ТРИЗ).</w:t>
      </w:r>
    </w:p>
    <w:tbl>
      <w:tblPr/>
      <w:tblGrid>
        <w:gridCol w:w="1637"/>
        <w:gridCol w:w="3465"/>
        <w:gridCol w:w="5388"/>
      </w:tblGrid>
      <w:tr>
        <w:trPr>
          <w:trHeight w:val="1" w:hRule="atLeast"/>
          <w:jc w:val="left"/>
        </w:trPr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Дата 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Трансфер </w:t>
            </w:r>
          </w:p>
        </w:tc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Объекты посещения </w:t>
            </w:r>
          </w:p>
        </w:tc>
      </w:tr>
      <w:tr>
        <w:trPr>
          <w:trHeight w:val="1073" w:hRule="auto"/>
          <w:jc w:val="left"/>
        </w:trPr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02.12.2019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Прилет в Токио, рейс S7 565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Заказной автобус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Трансфер Аэропорт Нарита - Токио</w:t>
            </w:r>
          </w:p>
        </w:tc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Обзорная площадка здания Правительства Токио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Перекресток Сибуя, памятник Хатико размещение в отеле,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отдых</w:t>
            </w:r>
          </w:p>
        </w:tc>
      </w:tr>
      <w:tr>
        <w:trPr>
          <w:trHeight w:val="1" w:hRule="atLeast"/>
          <w:jc w:val="left"/>
        </w:trPr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03.12.2019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Экскурсия Токио</w:t>
            </w:r>
          </w:p>
        </w:tc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Детский сад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Фудзи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» –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круглый стол по вопросам дошкольного образования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Обзорная экскурсия по Токио (площадь императорского дворца, сад императорского дворца), Гинза</w:t>
            </w:r>
          </w:p>
        </w:tc>
      </w:tr>
      <w:tr>
        <w:trPr>
          <w:trHeight w:val="1" w:hRule="atLeast"/>
          <w:jc w:val="left"/>
        </w:trPr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04.12.2019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Экскурсия Одайба</w:t>
            </w:r>
          </w:p>
        </w:tc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Музей 21 века Miraikan (выступление робота Асимо, интерактив, викторина QR - код)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Выставочный центр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Панасоник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» -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Олимпийские игры 2020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Арт-музей современного искусства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«TeamLab planets»</w:t>
            </w:r>
          </w:p>
        </w:tc>
      </w:tr>
      <w:tr>
        <w:trPr>
          <w:trHeight w:val="1" w:hRule="atLeast"/>
          <w:jc w:val="left"/>
        </w:trPr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05.12.2019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Экскурсия в Никко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Достопримечательности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Никко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Тосёгу - памятник ЮНЕСКО Тематический парк Эдо-мура</w:t>
            </w:r>
          </w:p>
        </w:tc>
      </w:tr>
      <w:tr>
        <w:trPr>
          <w:trHeight w:val="1" w:hRule="atLeast"/>
          <w:jc w:val="left"/>
        </w:trPr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06.12.2019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Токио</w:t>
            </w:r>
          </w:p>
        </w:tc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Посещение международной школы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Асакуса – храмовый комплекс,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Акихабара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Кафе роботов</w:t>
            </w:r>
          </w:p>
        </w:tc>
      </w:tr>
      <w:tr>
        <w:trPr>
          <w:trHeight w:val="1" w:hRule="atLeast"/>
          <w:jc w:val="left"/>
        </w:trPr>
        <w:tc>
          <w:tcPr>
            <w:tcW w:w="16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07.12.2019</w:t>
            </w:r>
          </w:p>
        </w:tc>
        <w:tc>
          <w:tcPr>
            <w:tcW w:w="346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Выписка из отеля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Трансфер в аэропорт Нарита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Вылет в РФ </w:t>
            </w:r>
          </w:p>
        </w:tc>
        <w:tc>
          <w:tcPr>
            <w:tcW w:w="53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Подведение итогов, выдача сертификатов, удостоверений о повышении квалификации</w:t>
            </w:r>
          </w:p>
        </w:tc>
      </w:tr>
    </w:tbl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  <w:t xml:space="preserve">Расходы (предварительная смета)</w:t>
      </w:r>
    </w:p>
    <w:p>
      <w:pPr>
        <w:widowControl w:val="fals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4"/>
          <w:shd w:fill="auto" w:val="clear"/>
        </w:rPr>
      </w:pPr>
    </w:p>
    <w:tbl>
      <w:tblPr/>
      <w:tblGrid>
        <w:gridCol w:w="675"/>
        <w:gridCol w:w="2977"/>
        <w:gridCol w:w="1963"/>
        <w:gridCol w:w="4840"/>
      </w:tblGrid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Статья расходов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Стоимость</w:t>
            </w:r>
          </w:p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ПРИМЕРНАЯ)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Примечание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25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Авиабилет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18.000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стоимость будет увеличиваться в зависимости ближе к дате вылета)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28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Гостиница (примерно)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40.000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(25.000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32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Аренда автобуса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320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долларов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(22.000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 группе 24 человека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22.000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 : 24 чел. = 917 руб. с одного человека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36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Страховка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12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долларов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(800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39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Музей</w:t>
            </w:r>
            <w:r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TeamLab planets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3.500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(2.200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42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Музей Мирайкан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620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(400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45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Оргсбор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принимающей стороны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3.000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(2.000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 итогам стажировки – сертификат об участии в стажировке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48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Оргвзнос за программу повышения квалификации ПК ИРО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 5.000 руб.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По итогам стажировки – удостоверение о повышении квалификации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52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Гид в Токио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100.000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 за 2 дня на группу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(63.000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63.000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 : 24 человека = 2.625 руб.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55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Гид в Никко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44.000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 на группу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(28.000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6d9f1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28.000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 : 24 человека = 1.167 руб.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59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Входной билет в Храмовый комплекс Тосегу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1.300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(820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62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Входной билет в Самурайскую деревню Эдо-мура</w:t>
            </w: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4.000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иен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(2.500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руб.)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65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Обеды/ ужины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до 10 долларов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за один обед/ ужин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00000A"/>
                <w:spacing w:val="0"/>
                <w:position w:val="0"/>
                <w:sz w:val="24"/>
                <w:shd w:fill="auto" w:val="clear"/>
              </w:rPr>
              <w:t xml:space="preserve">на одного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(670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 за один обед/ ужин ) 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(5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дней * 2 раза) * 670 руб. = 6.700 руб. </w:t>
            </w: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68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97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Примерная сумма в рублях на одного участника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  <w:tc>
          <w:tcPr>
            <w:tcW w:w="1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Минимум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63.420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 без групповых взносов</w:t>
            </w:r>
          </w:p>
        </w:tc>
        <w:tc>
          <w:tcPr>
            <w:tcW w:w="48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Минимум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С учётом групповых взносов: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63.420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руб. + 917 руб.+  2.625 руб. + 1.167 руб. =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68.129 руб.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7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numPr>
                <w:ilvl w:val="0"/>
                <w:numId w:val="72"/>
              </w:numPr>
              <w:spacing w:before="0" w:after="0" w:line="240"/>
              <w:ind w:right="0" w:left="284" w:hanging="284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780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auto" w:val="clear"/>
            <w:tcMar>
              <w:left w:w="51" w:type="dxa"/>
              <w:right w:w="51" w:type="dxa"/>
            </w:tcMar>
            <w:vAlign w:val="top"/>
          </w:tcPr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ВНИМАНИЕ: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отдельно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оплачивается посещение образовательного учреждения. Также 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4"/>
                <w:shd w:fill="auto" w:val="clear"/>
              </w:rPr>
              <w:t xml:space="preserve">необходимо учесть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4"/>
                <w:shd w:fill="auto" w:val="clear"/>
              </w:rPr>
              <w:t xml:space="preserve"> расходы на подарки представителям Японии, руководителям и руководителям образовательных учреждений, сувениры для детей. </w:t>
            </w:r>
          </w:p>
          <w:p>
            <w:pPr>
              <w:widowControl w:val="false"/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</w:p>
        </w:tc>
      </w:tr>
    </w:tbl>
    <w:p>
      <w:pPr>
        <w:widowControl w:val="false"/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num w:numId="25">
    <w:abstractNumId w:val="84"/>
  </w:num>
  <w:num w:numId="28">
    <w:abstractNumId w:val="78"/>
  </w:num>
  <w:num w:numId="32">
    <w:abstractNumId w:val="72"/>
  </w:num>
  <w:num w:numId="36">
    <w:abstractNumId w:val="66"/>
  </w:num>
  <w:num w:numId="39">
    <w:abstractNumId w:val="60"/>
  </w:num>
  <w:num w:numId="42">
    <w:abstractNumId w:val="54"/>
  </w:num>
  <w:num w:numId="45">
    <w:abstractNumId w:val="48"/>
  </w:num>
  <w:num w:numId="48">
    <w:abstractNumId w:val="42"/>
  </w:num>
  <w:num w:numId="52">
    <w:abstractNumId w:val="36"/>
  </w:num>
  <w:num w:numId="55">
    <w:abstractNumId w:val="30"/>
  </w:num>
  <w:num w:numId="59">
    <w:abstractNumId w:val="24"/>
  </w:num>
  <w:num w:numId="62">
    <w:abstractNumId w:val="18"/>
  </w:num>
  <w:num w:numId="65">
    <w:abstractNumId w:val="12"/>
  </w:num>
  <w:num w:numId="68">
    <w:abstractNumId w:val="6"/>
  </w:num>
  <w:num w:numId="7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